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53CC59A5" w:rsidR="002455EF" w:rsidRDefault="00DD1B49" w:rsidP="002455EF">
      <w:pPr>
        <w:jc w:val="center"/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English Pear &amp; Fresia</w:t>
      </w:r>
    </w:p>
    <w:p w14:paraId="2656BAB5" w14:textId="769129E3" w:rsidR="009D0578" w:rsidRDefault="009D0578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47F7C49" wp14:editId="19CFD34A">
            <wp:extent cx="438150" cy="438150"/>
            <wp:effectExtent l="0" t="0" r="0" b="0"/>
            <wp:docPr id="1964226126" name="Afbeelding 3" descr="Gevaarsymbolen, wat betekenen ze nu preci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vaarsymbolen, wat betekenen ze nu precie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49">
        <w:rPr>
          <w:noProof/>
        </w:rPr>
        <w:drawing>
          <wp:inline distT="0" distB="0" distL="0" distR="0" wp14:anchorId="3B790307" wp14:editId="36817088">
            <wp:extent cx="438150" cy="438150"/>
            <wp:effectExtent l="0" t="0" r="0" b="0"/>
            <wp:docPr id="699836261" name="Afbeelding 8" descr="Memory Game - Lezen voor gebru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ory Game - Lezen voor gebru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5EF" w:rsidRPr="002455E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Warning. </w:t>
      </w:r>
    </w:p>
    <w:p w14:paraId="4787BB80" w14:textId="77777777" w:rsidR="00DD1B49" w:rsidRDefault="009D0578">
      <w:pPr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Substances: </w:t>
      </w:r>
      <w:r w:rsidR="00DD1B49" w:rsidRPr="00DD1B49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Hexyl salicylate, Linalool, Linalyl acetate, [1.alpha.(E),2.beta.]-1-(2,6,6-Trimethyl-3-cyclohexen-1-yl)-2-buten-1-one, </w:t>
      </w:r>
      <w:proofErr w:type="spellStart"/>
      <w:r w:rsidR="00DD1B49" w:rsidRPr="00DD1B49">
        <w:rPr>
          <w:rFonts w:ascii="Segoe UI" w:hAnsi="Segoe UI" w:cs="Segoe UI"/>
          <w:color w:val="000000"/>
          <w:shd w:val="clear" w:color="auto" w:fill="FFFFFF"/>
          <w:lang w:val="en-US"/>
        </w:rPr>
        <w:t>alpha,alpha</w:t>
      </w:r>
      <w:proofErr w:type="spellEnd"/>
      <w:r w:rsidR="00DD1B49" w:rsidRPr="00DD1B49">
        <w:rPr>
          <w:rFonts w:ascii="Segoe UI" w:hAnsi="Segoe UI" w:cs="Segoe UI"/>
          <w:color w:val="000000"/>
          <w:shd w:val="clear" w:color="auto" w:fill="FFFFFF"/>
          <w:lang w:val="en-US"/>
        </w:rPr>
        <w:t>-Dimethyl-p-</w:t>
      </w:r>
      <w:proofErr w:type="spellStart"/>
      <w:r w:rsidR="00DD1B49" w:rsidRPr="00DD1B49">
        <w:rPr>
          <w:rFonts w:ascii="Segoe UI" w:hAnsi="Segoe UI" w:cs="Segoe UI"/>
          <w:color w:val="000000"/>
          <w:shd w:val="clear" w:color="auto" w:fill="FFFFFF"/>
          <w:lang w:val="en-US"/>
        </w:rPr>
        <w:t>ethylphenylpropanal</w:t>
      </w:r>
      <w:proofErr w:type="spellEnd"/>
      <w:r w:rsidR="00DD1B49" w:rsidRPr="00DD1B49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, </w:t>
      </w:r>
      <w:proofErr w:type="spellStart"/>
      <w:r w:rsidR="00DD1B49" w:rsidRPr="00DD1B49">
        <w:rPr>
          <w:rFonts w:ascii="Segoe UI" w:hAnsi="Segoe UI" w:cs="Segoe UI"/>
          <w:color w:val="000000"/>
          <w:shd w:val="clear" w:color="auto" w:fill="FFFFFF"/>
          <w:lang w:val="en-US"/>
        </w:rPr>
        <w:t>dLimonene</w:t>
      </w:r>
      <w:proofErr w:type="spellEnd"/>
      <w:r w:rsidR="00DD1B49" w:rsidRPr="00DD1B49">
        <w:rPr>
          <w:rFonts w:ascii="Segoe UI" w:hAnsi="Segoe UI" w:cs="Segoe UI"/>
          <w:color w:val="000000"/>
          <w:shd w:val="clear" w:color="auto" w:fill="FFFFFF"/>
          <w:lang w:val="en-US"/>
        </w:rPr>
        <w:t>, dl-Citronellol.</w:t>
      </w:r>
    </w:p>
    <w:p w14:paraId="3BFBE692" w14:textId="3735AB95" w:rsidR="007651FE" w:rsidRDefault="00DD1B49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H315 Causes skin irritation. H317 May cause an allergic skin reaction. H410 Very toxic to aquatic life with long lasting effects.  P102 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Keep out of reach of children. 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P302/352 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>IF ON SKIN: Wash with plenty of soap and water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. P501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Dispose of contents/container in accordance with local regulations. </w:t>
      </w:r>
    </w:p>
    <w:p w14:paraId="65D72D0C" w14:textId="5008F01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151BA1C3" w14:textId="4DC5E754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7E59E21" wp14:editId="53273B57">
            <wp:extent cx="487728" cy="418650"/>
            <wp:effectExtent l="0" t="0" r="7620" b="635"/>
            <wp:docPr id="3" name="Afbeelding 1" descr="ToughWash®-sticker ISO 7010 &quot;Algemeen gevaar&quot; - W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ghWash®-sticker ISO 7010 &quot;Algemeen gevaar&quot; - W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6993" cy="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5DE98B6C" wp14:editId="757D7D4E">
            <wp:extent cx="419100" cy="419100"/>
            <wp:effectExtent l="0" t="0" r="0" b="0"/>
            <wp:docPr id="191170169" name="Afbeelding 1" descr="Afbeelding met schets, tekening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0169" name="Afbeelding 1" descr="Afbeelding met schets, tekening, illustratie, clipar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15DD71EC" wp14:editId="5D961FB2">
            <wp:extent cx="409575" cy="409575"/>
            <wp:effectExtent l="0" t="0" r="9525" b="9525"/>
            <wp:docPr id="1479358524" name="Afbeelding 1" descr="Afbeelding met tekst, Lettertype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8524" name="Afbeelding 1" descr="Afbeelding met tekst, Lettertype, symbool, logo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77BB3B03" wp14:editId="5745EC09">
            <wp:extent cx="409575" cy="409575"/>
            <wp:effectExtent l="0" t="0" r="9525" b="9525"/>
            <wp:docPr id="18059426" name="Afbeelding 1" descr="Afbeelding met symbool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426" name="Afbeelding 1" descr="Afbeelding met symbool, Graphics, ontwerp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3C485510" wp14:editId="55356D3E">
            <wp:extent cx="409575" cy="409575"/>
            <wp:effectExtent l="0" t="0" r="9525" b="9525"/>
            <wp:docPr id="245436466" name="Afbeelding 1" descr="Afbeelding met clipart, schets, illustratie, Stenc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6466" name="Afbeelding 1" descr="Afbeelding met clipart, schets, illustratie, Stencil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4CF6" w14:textId="0D03FB78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6575BC5C" w14:textId="70C80E3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220g Net</w:t>
      </w:r>
    </w:p>
    <w:sectPr w:rsidR="005E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E20E1"/>
    <w:rsid w:val="007651FE"/>
    <w:rsid w:val="009D0578"/>
    <w:rsid w:val="00A63885"/>
    <w:rsid w:val="00C06556"/>
    <w:rsid w:val="00C61366"/>
    <w:rsid w:val="00DD1B49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1AD9A-3678-4AE0-8170-2FB872DB0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2</cp:revision>
  <dcterms:created xsi:type="dcterms:W3CDTF">2024-07-23T04:51:00Z</dcterms:created>
  <dcterms:modified xsi:type="dcterms:W3CDTF">2024-07-23T04:51:00Z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